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3C23" w:rsidRDefault="003653EF">
      <w:r>
        <w:rPr>
          <w:noProof/>
        </w:rPr>
        <w:drawing>
          <wp:inline distT="0" distB="0" distL="0" distR="0">
            <wp:extent cx="5270500" cy="2029460"/>
            <wp:effectExtent l="19050" t="0" r="6350" b="0"/>
            <wp:docPr id="1" name="图片 0" descr="Suppl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ppl.tiff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029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855E8" w:rsidRPr="003653EF" w:rsidRDefault="007855E8" w:rsidP="007855E8">
      <w:pPr>
        <w:rPr>
          <w:rFonts w:asciiTheme="majorHAnsi" w:hAnsiTheme="majorHAnsi" w:cstheme="majorHAnsi"/>
        </w:rPr>
      </w:pPr>
      <w:proofErr w:type="gramStart"/>
      <w:r w:rsidRPr="003653EF">
        <w:rPr>
          <w:rFonts w:asciiTheme="majorHAnsi" w:hAnsiTheme="majorHAnsi" w:cstheme="majorHAnsi"/>
          <w:b/>
        </w:rPr>
        <w:t>Supplementary Figure S1.</w:t>
      </w:r>
      <w:proofErr w:type="gramEnd"/>
      <w:r w:rsidRPr="003653EF">
        <w:rPr>
          <w:rFonts w:asciiTheme="majorHAnsi" w:hAnsiTheme="majorHAnsi" w:cstheme="majorHAnsi"/>
        </w:rPr>
        <w:t xml:space="preserve"> </w:t>
      </w:r>
      <w:proofErr w:type="gramStart"/>
      <w:r w:rsidRPr="003653EF">
        <w:rPr>
          <w:rFonts w:asciiTheme="majorHAnsi" w:hAnsiTheme="majorHAnsi" w:cstheme="majorHAnsi"/>
        </w:rPr>
        <w:t>IL-17A promoter variants in male and female PM cases with clinical characteristics.</w:t>
      </w:r>
      <w:proofErr w:type="gramEnd"/>
      <w:r w:rsidRPr="003653EF">
        <w:rPr>
          <w:rFonts w:asciiTheme="majorHAnsi" w:hAnsiTheme="majorHAnsi" w:cstheme="majorHAnsi"/>
          <w:bCs/>
          <w:color w:val="000000"/>
          <w:kern w:val="0"/>
          <w:szCs w:val="21"/>
        </w:rPr>
        <w:t xml:space="preserve"> Linkage disequilibrium was determined with the use of </w:t>
      </w:r>
      <w:r w:rsidRPr="003653EF">
        <w:rPr>
          <w:rFonts w:asciiTheme="majorHAnsi" w:hAnsiTheme="majorHAnsi" w:cstheme="majorHAnsi"/>
          <w:bCs/>
          <w:i/>
          <w:color w:val="000000"/>
          <w:kern w:val="0"/>
          <w:szCs w:val="21"/>
        </w:rPr>
        <w:t>x</w:t>
      </w:r>
      <w:r w:rsidRPr="003653EF">
        <w:rPr>
          <w:rFonts w:asciiTheme="majorHAnsi" w:hAnsiTheme="majorHAnsi" w:cstheme="majorHAnsi"/>
          <w:bCs/>
          <w:i/>
          <w:color w:val="000000"/>
          <w:kern w:val="0"/>
          <w:szCs w:val="21"/>
          <w:vertAlign w:val="superscript"/>
        </w:rPr>
        <w:t>2</w:t>
      </w:r>
      <w:r w:rsidRPr="003653EF">
        <w:rPr>
          <w:rFonts w:asciiTheme="majorHAnsi" w:hAnsiTheme="majorHAnsi" w:cstheme="majorHAnsi"/>
          <w:bCs/>
          <w:color w:val="000000"/>
          <w:kern w:val="0"/>
          <w:szCs w:val="21"/>
        </w:rPr>
        <w:t xml:space="preserve"> tests</w:t>
      </w:r>
      <w:r w:rsidRPr="003653EF">
        <w:rPr>
          <w:rFonts w:asciiTheme="majorHAnsi" w:hAnsiTheme="majorHAnsi" w:cstheme="majorHAnsi"/>
        </w:rPr>
        <w:t>.  (</w:t>
      </w:r>
      <w:r w:rsidR="003653EF" w:rsidRPr="003653EF">
        <w:rPr>
          <w:rFonts w:asciiTheme="majorHAnsi" w:hAnsiTheme="majorHAnsi" w:cstheme="majorHAnsi"/>
        </w:rPr>
        <w:t>a</w:t>
      </w:r>
      <w:r w:rsidRPr="003653EF">
        <w:rPr>
          <w:rFonts w:asciiTheme="majorHAnsi" w:hAnsiTheme="majorHAnsi" w:cstheme="majorHAnsi"/>
        </w:rPr>
        <w:t xml:space="preserve">) </w:t>
      </w:r>
      <w:proofErr w:type="spellStart"/>
      <w:r w:rsidRPr="003653EF">
        <w:rPr>
          <w:rFonts w:asciiTheme="majorHAnsi" w:hAnsiTheme="majorHAnsi" w:cstheme="majorHAnsi"/>
        </w:rPr>
        <w:t>Haplotype</w:t>
      </w:r>
      <w:proofErr w:type="spellEnd"/>
      <w:r w:rsidRPr="003653EF">
        <w:rPr>
          <w:rFonts w:asciiTheme="majorHAnsi" w:hAnsiTheme="majorHAnsi" w:cstheme="majorHAnsi"/>
        </w:rPr>
        <w:t xml:space="preserve"> A-C-A frequency was significantly higher in male PM cases with a CSF glucose </w:t>
      </w:r>
      <w:bookmarkStart w:id="0" w:name="_GoBack"/>
      <w:r w:rsidRPr="003653EF">
        <w:rPr>
          <w:rFonts w:asciiTheme="majorHAnsi" w:hAnsiTheme="majorHAnsi" w:cstheme="majorHAnsi"/>
        </w:rPr>
        <w:t xml:space="preserve">concentration of less than 1.5mmol/L (56.2% vs.30.2%, OR=2.976, 95%CI: 1.410-6.283, </w:t>
      </w:r>
      <w:bookmarkEnd w:id="0"/>
      <w:r w:rsidRPr="003653EF">
        <w:rPr>
          <w:rFonts w:asciiTheme="majorHAnsi" w:hAnsiTheme="majorHAnsi" w:cstheme="majorHAnsi"/>
        </w:rPr>
        <w:t>P=0.004) while haplotype A-T-G frequency was significantly lower (8.8% vs.23.0%, OR= 0.324, 95%CI: 0.113-0.935, P=0.031). (</w:t>
      </w:r>
      <w:r w:rsidR="003653EF" w:rsidRPr="003653EF">
        <w:rPr>
          <w:rFonts w:asciiTheme="majorHAnsi" w:hAnsiTheme="majorHAnsi" w:cstheme="majorHAnsi"/>
        </w:rPr>
        <w:t>b</w:t>
      </w:r>
      <w:r w:rsidRPr="003653EF">
        <w:rPr>
          <w:rFonts w:asciiTheme="majorHAnsi" w:hAnsiTheme="majorHAnsi" w:cstheme="majorHAnsi"/>
        </w:rPr>
        <w:t xml:space="preserve">) </w:t>
      </w:r>
      <w:proofErr w:type="spellStart"/>
      <w:r w:rsidRPr="003653EF">
        <w:rPr>
          <w:rFonts w:asciiTheme="majorHAnsi" w:hAnsiTheme="majorHAnsi" w:cstheme="majorHAnsi"/>
        </w:rPr>
        <w:t>Haplotype</w:t>
      </w:r>
      <w:proofErr w:type="spellEnd"/>
      <w:r w:rsidRPr="003653EF">
        <w:rPr>
          <w:rFonts w:asciiTheme="majorHAnsi" w:hAnsiTheme="majorHAnsi" w:cstheme="majorHAnsi"/>
        </w:rPr>
        <w:t xml:space="preserve"> A-C-A frequency was significantly higher in female PM cases with a CSF glucose concentration of less than 1.5mmol/L (50.0% vs.21.6%, OR=3.628, 95%CI: 1.183-11.130, P=0.021). (*P&lt;0.05, **P&lt;0.01, ***P&lt;0.001)</w:t>
      </w:r>
    </w:p>
    <w:p w:rsidR="007855E8" w:rsidRDefault="007855E8"/>
    <w:sectPr w:rsidR="007855E8" w:rsidSect="008F3C23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D3036" w:rsidRDefault="00ED3036" w:rsidP="003653EF">
      <w:r>
        <w:separator/>
      </w:r>
    </w:p>
  </w:endnote>
  <w:endnote w:type="continuationSeparator" w:id="0">
    <w:p w:rsidR="00ED3036" w:rsidRDefault="00ED3036" w:rsidP="003653E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iti SC Light">
    <w:altName w:val="Arial Unicode MS"/>
    <w:charset w:val="80"/>
    <w:family w:val="auto"/>
    <w:pitch w:val="variable"/>
    <w:sig w:usb0="00000000" w:usb1="080F004A" w:usb2="00000010" w:usb3="00000000" w:csb0="003E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D3036" w:rsidRDefault="00ED3036" w:rsidP="003653EF">
      <w:r>
        <w:separator/>
      </w:r>
    </w:p>
  </w:footnote>
  <w:footnote w:type="continuationSeparator" w:id="0">
    <w:p w:rsidR="00ED3036" w:rsidRDefault="00ED3036" w:rsidP="003653E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855E8"/>
    <w:rsid w:val="003653EF"/>
    <w:rsid w:val="005D5B1C"/>
    <w:rsid w:val="00763897"/>
    <w:rsid w:val="007855E8"/>
    <w:rsid w:val="008F3C23"/>
    <w:rsid w:val="00ED30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55E8"/>
    <w:pPr>
      <w:widowControl w:val="0"/>
      <w:jc w:val="both"/>
    </w:pPr>
    <w:rPr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855E8"/>
    <w:rPr>
      <w:rFonts w:ascii="Heiti SC Light" w:eastAsia="Heiti SC Light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7855E8"/>
    <w:rPr>
      <w:rFonts w:ascii="Heiti SC Light" w:eastAsia="Heiti SC Light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3653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3653EF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3653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3653E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55E8"/>
    <w:pPr>
      <w:widowControl w:val="0"/>
      <w:jc w:val="both"/>
    </w:pPr>
    <w:rPr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855E8"/>
    <w:rPr>
      <w:rFonts w:ascii="Heiti SC Light" w:eastAsia="Heiti SC Light"/>
      <w:sz w:val="18"/>
      <w:szCs w:val="18"/>
    </w:rPr>
  </w:style>
  <w:style w:type="character" w:customStyle="1" w:styleId="a4">
    <w:name w:val="批注框文本字符"/>
    <w:basedOn w:val="a0"/>
    <w:link w:val="a3"/>
    <w:uiPriority w:val="99"/>
    <w:semiHidden/>
    <w:rsid w:val="007855E8"/>
    <w:rPr>
      <w:rFonts w:ascii="Heiti SC Light" w:eastAsia="Heiti SC Light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103</Words>
  <Characters>591</Characters>
  <Application>Microsoft Office Word</Application>
  <DocSecurity>0</DocSecurity>
  <Lines>4</Lines>
  <Paragraphs>1</Paragraphs>
  <ScaleCrop>false</ScaleCrop>
  <Company>首都医科大学</Company>
  <LinksUpToDate>false</LinksUpToDate>
  <CharactersWithSpaces>693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凯 郑</dc:creator>
  <cp:keywords/>
  <dc:description/>
  <cp:lastModifiedBy>土豆系统</cp:lastModifiedBy>
  <cp:revision>3</cp:revision>
  <dcterms:created xsi:type="dcterms:W3CDTF">2019-09-10T07:13:00Z</dcterms:created>
  <dcterms:modified xsi:type="dcterms:W3CDTF">2019-10-09T09:47:00Z</dcterms:modified>
</cp:coreProperties>
</file>